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07B0" w14:textId="77777777" w:rsidR="009929C1" w:rsidRDefault="009929C1" w:rsidP="009929C1">
      <w:pPr>
        <w:jc w:val="center"/>
      </w:pPr>
      <w:r>
        <w:rPr>
          <w:b/>
          <w:bCs/>
        </w:rPr>
        <w:t>Appendix A: Sample Hostile Parent Email</w:t>
      </w:r>
    </w:p>
    <w:p w14:paraId="565DE3B9" w14:textId="77777777" w:rsidR="009929C1" w:rsidRDefault="009929C1" w:rsidP="009929C1">
      <w:r>
        <w:rPr>
          <w:b/>
          <w:bCs/>
        </w:rPr>
        <w:t>Subject: URGENT - Concerns About [Student Name]'s Progress</w:t>
      </w:r>
    </w:p>
    <w:p w14:paraId="6AF6028D" w14:textId="77777777" w:rsidR="009929C1" w:rsidRDefault="009929C1" w:rsidP="009929C1">
      <w:r>
        <w:t>Dear [Teacher Name],</w:t>
      </w:r>
    </w:p>
    <w:p w14:paraId="7ACCCCF6" w14:textId="77777777" w:rsidR="009929C1" w:rsidRDefault="009929C1" w:rsidP="009929C1">
      <w:pPr>
        <w:ind w:firstLine="720"/>
      </w:pPr>
      <w:r>
        <w:t>I need to talk to you immediately about what is going on with [Student Name]. I do not know what you are doing in that classroom, but my child comes home EVERYDAY crying and saying they hate school. They say they do not understand anything you are teaching and that you never help them.</w:t>
      </w:r>
    </w:p>
    <w:p w14:paraId="1DDFEF3B" w14:textId="77777777" w:rsidR="009929C1" w:rsidRDefault="009929C1" w:rsidP="009929C1">
      <w:pPr>
        <w:ind w:firstLine="720"/>
      </w:pPr>
      <w:r>
        <w:t>[Student Name] has an IEP for a REASON, and I do not think you are following it at all. They are supposed to be getting accommodations, but they tell me you do not give them extra time, and you make them do the same work as everyone else. This is UNACCEPTABLE.</w:t>
      </w:r>
    </w:p>
    <w:p w14:paraId="32E979A2" w14:textId="77777777" w:rsidR="009929C1" w:rsidRDefault="009929C1" w:rsidP="009929C1">
      <w:pPr>
        <w:ind w:firstLine="720"/>
      </w:pPr>
      <w:r>
        <w:t>I have been patient, but this has been going on for weeks now. [Student Name]'s grades are terrible and they are shutting down completely. They used to love school and now they BEG me not to send them. Something is seriously wrong.</w:t>
      </w:r>
    </w:p>
    <w:p w14:paraId="41EC1577" w14:textId="77777777" w:rsidR="009929C1" w:rsidRDefault="009929C1" w:rsidP="009929C1">
      <w:pPr>
        <w:ind w:firstLine="720"/>
      </w:pPr>
      <w:r>
        <w:t>I want a meeting with you AND the principal THIS WEEK. If things do not change immediately, I am going to have to take this to the district office and possibly file a formal complaint. My child deserves better than this.</w:t>
      </w:r>
    </w:p>
    <w:p w14:paraId="1900595D" w14:textId="77777777" w:rsidR="009929C1" w:rsidRDefault="009929C1" w:rsidP="009929C1">
      <w:pPr>
        <w:ind w:firstLine="720"/>
      </w:pPr>
      <w:r>
        <w:t>I expect to hear from you by tomorrow.</w:t>
      </w:r>
    </w:p>
    <w:p w14:paraId="3D71042D" w14:textId="77777777" w:rsidR="009929C1" w:rsidRDefault="009929C1" w:rsidP="009929C1">
      <w:r>
        <w:t>[Parent Name]</w:t>
      </w:r>
    </w:p>
    <w:p w14:paraId="33B9FF73" w14:textId="77777777" w:rsidR="009929C1" w:rsidRPr="00773BD1" w:rsidRDefault="009929C1" w:rsidP="009929C1">
      <w:pPr>
        <w:ind w:firstLine="720"/>
        <w:rPr>
          <w:i/>
          <w:iCs/>
        </w:rPr>
      </w:pPr>
      <w:r w:rsidRPr="00773BD1">
        <w:rPr>
          <w:b/>
          <w:bCs/>
          <w:i/>
          <w:iCs/>
        </w:rPr>
        <w:t xml:space="preserve">Instructor Notes. </w:t>
      </w:r>
      <w:r w:rsidRPr="00773BD1">
        <w:rPr>
          <w:i/>
          <w:iCs/>
        </w:rPr>
        <w:t>This email includes emotional language requiring navigation without defensiveness; vague accusations requiring clarification; legitimate concerns embedded within hostile tone; time pressure and implied escalation. Adjust disability type, grade level, or accommodations to match course focus.</w:t>
      </w:r>
    </w:p>
    <w:p w14:paraId="0189B519" w14:textId="77777777" w:rsidR="009929C1" w:rsidRDefault="009929C1" w:rsidP="009929C1">
      <w:r>
        <w:br w:type="page"/>
      </w:r>
    </w:p>
    <w:p w14:paraId="1AF53D27" w14:textId="77777777" w:rsidR="009929C1" w:rsidRDefault="009929C1" w:rsidP="009929C1">
      <w:pPr>
        <w:rPr>
          <w:b/>
          <w:bCs/>
        </w:rPr>
        <w:sectPr w:rsidR="009929C1" w:rsidSect="009929C1">
          <w:pgSz w:w="12240" w:h="15840"/>
          <w:pgMar w:top="1440" w:right="1440" w:bottom="1440" w:left="1440" w:header="708" w:footer="708" w:gutter="0"/>
          <w:cols w:space="720"/>
          <w:docGrid w:linePitch="360"/>
        </w:sectPr>
      </w:pPr>
    </w:p>
    <w:p w14:paraId="4D37B611" w14:textId="77777777" w:rsidR="009929C1" w:rsidRPr="00524C0D" w:rsidRDefault="009929C1" w:rsidP="009929C1">
      <w:pPr>
        <w:jc w:val="center"/>
        <w:rPr>
          <w:color w:val="000000" w:themeColor="text1"/>
        </w:rPr>
      </w:pPr>
      <w:r w:rsidRPr="00524C0D">
        <w:rPr>
          <w:b/>
          <w:bCs/>
          <w:color w:val="000000" w:themeColor="text1"/>
        </w:rPr>
        <w:lastRenderedPageBreak/>
        <w:t>Appendix B: Sample Student Roster</w:t>
      </w:r>
    </w:p>
    <w:p w14:paraId="6D5098A8" w14:textId="77777777" w:rsidR="009929C1" w:rsidRPr="00524C0D" w:rsidRDefault="009929C1" w:rsidP="009929C1">
      <w:pPr>
        <w:rPr>
          <w:color w:val="000000" w:themeColor="text1"/>
        </w:rPr>
      </w:pPr>
      <w:r w:rsidRPr="00524C0D">
        <w:rPr>
          <w:b/>
          <w:bCs/>
          <w:color w:val="000000" w:themeColor="text1"/>
        </w:rPr>
        <w:t>Context:</w:t>
      </w:r>
      <w:r w:rsidRPr="00524C0D">
        <w:rPr>
          <w:color w:val="000000" w:themeColor="text1"/>
        </w:rPr>
        <w:t xml:space="preserve"> 3rd Grade Self-Contained Special Education, Literacy Block (30 minutes)</w:t>
      </w:r>
    </w:p>
    <w:p w14:paraId="47FD4B88" w14:textId="77777777" w:rsidR="009929C1" w:rsidRDefault="009929C1" w:rsidP="009929C1">
      <w:pPr>
        <w:rPr>
          <w:color w:val="000000" w:themeColor="text1"/>
        </w:rPr>
      </w:pPr>
      <w:r w:rsidRPr="00524C0D">
        <w:rPr>
          <w:b/>
          <w:bCs/>
          <w:color w:val="000000" w:themeColor="text1"/>
        </w:rPr>
        <w:t>Standard (Learning Objective):</w:t>
      </w:r>
      <w:r w:rsidRPr="00524C0D">
        <w:rPr>
          <w:color w:val="000000" w:themeColor="text1"/>
        </w:rPr>
        <w:t xml:space="preserve"> Students will identify main idea and supporting details in informational text</w:t>
      </w:r>
    </w:p>
    <w:p w14:paraId="5B478CD3" w14:textId="77777777" w:rsidR="009929C1" w:rsidRDefault="009929C1" w:rsidP="009929C1">
      <w:pPr>
        <w:jc w:val="center"/>
        <w:rPr>
          <w:b/>
          <w:bCs/>
          <w:color w:val="000000" w:themeColor="text1"/>
        </w:rPr>
      </w:pPr>
      <w:r w:rsidRPr="00524C0D">
        <w:rPr>
          <w:b/>
          <w:bCs/>
          <w:color w:val="000000" w:themeColor="text1"/>
        </w:rPr>
        <w:t>Students</w:t>
      </w:r>
    </w:p>
    <w:tbl>
      <w:tblPr>
        <w:tblStyle w:val="TableGrid"/>
        <w:tblW w:w="0" w:type="auto"/>
        <w:tblLook w:val="04A0" w:firstRow="1" w:lastRow="0" w:firstColumn="1" w:lastColumn="0" w:noHBand="0" w:noVBand="1"/>
      </w:tblPr>
      <w:tblGrid>
        <w:gridCol w:w="1255"/>
        <w:gridCol w:w="1861"/>
        <w:gridCol w:w="2099"/>
        <w:gridCol w:w="1710"/>
        <w:gridCol w:w="1776"/>
        <w:gridCol w:w="2250"/>
        <w:gridCol w:w="1990"/>
      </w:tblGrid>
      <w:tr w:rsidR="009929C1" w:rsidRPr="00326962" w14:paraId="60096BE8" w14:textId="77777777" w:rsidTr="00F442F6">
        <w:trPr>
          <w:tblHeader/>
        </w:trPr>
        <w:tc>
          <w:tcPr>
            <w:tcW w:w="1255" w:type="dxa"/>
          </w:tcPr>
          <w:p w14:paraId="62F2747C" w14:textId="77777777" w:rsidR="009929C1" w:rsidRPr="00326962" w:rsidRDefault="009929C1" w:rsidP="005B10FD">
            <w:pPr>
              <w:spacing w:line="276" w:lineRule="auto"/>
              <w:jc w:val="center"/>
              <w:rPr>
                <w:b/>
                <w:bCs/>
                <w:color w:val="000000" w:themeColor="text1"/>
                <w:sz w:val="22"/>
                <w:szCs w:val="22"/>
              </w:rPr>
            </w:pPr>
            <w:r w:rsidRPr="00326962">
              <w:rPr>
                <w:b/>
                <w:bCs/>
                <w:color w:val="000000" w:themeColor="text1"/>
                <w:sz w:val="22"/>
                <w:szCs w:val="22"/>
              </w:rPr>
              <w:t>Name</w:t>
            </w:r>
          </w:p>
        </w:tc>
        <w:tc>
          <w:tcPr>
            <w:tcW w:w="1861" w:type="dxa"/>
          </w:tcPr>
          <w:p w14:paraId="0A6BA03A" w14:textId="77777777" w:rsidR="009929C1" w:rsidRPr="00326962" w:rsidRDefault="009929C1" w:rsidP="005B10FD">
            <w:pPr>
              <w:spacing w:line="276" w:lineRule="auto"/>
              <w:jc w:val="center"/>
              <w:rPr>
                <w:b/>
                <w:bCs/>
                <w:color w:val="000000" w:themeColor="text1"/>
                <w:sz w:val="22"/>
                <w:szCs w:val="22"/>
              </w:rPr>
            </w:pPr>
            <w:r w:rsidRPr="00326962">
              <w:rPr>
                <w:b/>
                <w:bCs/>
                <w:color w:val="000000" w:themeColor="text1"/>
                <w:sz w:val="22"/>
                <w:szCs w:val="22"/>
              </w:rPr>
              <w:t>Eligibility</w:t>
            </w:r>
          </w:p>
        </w:tc>
        <w:tc>
          <w:tcPr>
            <w:tcW w:w="2099" w:type="dxa"/>
          </w:tcPr>
          <w:p w14:paraId="5DEE891D" w14:textId="77777777" w:rsidR="009929C1" w:rsidRPr="00326962" w:rsidRDefault="009929C1" w:rsidP="005B10FD">
            <w:pPr>
              <w:spacing w:line="276" w:lineRule="auto"/>
              <w:jc w:val="center"/>
              <w:rPr>
                <w:b/>
                <w:bCs/>
                <w:color w:val="000000" w:themeColor="text1"/>
                <w:sz w:val="22"/>
                <w:szCs w:val="22"/>
              </w:rPr>
            </w:pPr>
            <w:r w:rsidRPr="00326962">
              <w:rPr>
                <w:b/>
                <w:bCs/>
                <w:color w:val="000000" w:themeColor="text1"/>
                <w:sz w:val="22"/>
                <w:szCs w:val="22"/>
              </w:rPr>
              <w:t>Strengths</w:t>
            </w:r>
          </w:p>
        </w:tc>
        <w:tc>
          <w:tcPr>
            <w:tcW w:w="1710" w:type="dxa"/>
          </w:tcPr>
          <w:p w14:paraId="230F18A5" w14:textId="77777777" w:rsidR="009929C1" w:rsidRPr="00326962" w:rsidRDefault="009929C1" w:rsidP="005B10FD">
            <w:pPr>
              <w:spacing w:line="276" w:lineRule="auto"/>
              <w:jc w:val="center"/>
              <w:rPr>
                <w:b/>
                <w:bCs/>
                <w:color w:val="000000" w:themeColor="text1"/>
                <w:sz w:val="22"/>
                <w:szCs w:val="22"/>
              </w:rPr>
            </w:pPr>
            <w:r w:rsidRPr="00326962">
              <w:rPr>
                <w:b/>
                <w:bCs/>
                <w:color w:val="000000" w:themeColor="text1"/>
                <w:sz w:val="22"/>
                <w:szCs w:val="22"/>
              </w:rPr>
              <w:t>Reading Level</w:t>
            </w:r>
          </w:p>
        </w:tc>
        <w:tc>
          <w:tcPr>
            <w:tcW w:w="1776" w:type="dxa"/>
          </w:tcPr>
          <w:p w14:paraId="15313621" w14:textId="77777777" w:rsidR="009929C1" w:rsidRPr="00326962" w:rsidRDefault="009929C1" w:rsidP="005B10FD">
            <w:pPr>
              <w:spacing w:line="276" w:lineRule="auto"/>
              <w:jc w:val="center"/>
              <w:rPr>
                <w:b/>
                <w:bCs/>
                <w:color w:val="000000" w:themeColor="text1"/>
                <w:sz w:val="22"/>
                <w:szCs w:val="22"/>
              </w:rPr>
            </w:pPr>
            <w:r w:rsidRPr="00326962">
              <w:rPr>
                <w:b/>
                <w:bCs/>
                <w:color w:val="000000" w:themeColor="text1"/>
                <w:sz w:val="22"/>
                <w:szCs w:val="22"/>
              </w:rPr>
              <w:t>Challenges</w:t>
            </w:r>
          </w:p>
        </w:tc>
        <w:tc>
          <w:tcPr>
            <w:tcW w:w="2250" w:type="dxa"/>
          </w:tcPr>
          <w:p w14:paraId="1BF64EB5" w14:textId="77777777" w:rsidR="009929C1" w:rsidRPr="00326962" w:rsidRDefault="009929C1" w:rsidP="005B10FD">
            <w:pPr>
              <w:spacing w:line="276" w:lineRule="auto"/>
              <w:jc w:val="center"/>
              <w:rPr>
                <w:b/>
                <w:bCs/>
                <w:color w:val="000000" w:themeColor="text1"/>
                <w:sz w:val="22"/>
                <w:szCs w:val="22"/>
              </w:rPr>
            </w:pPr>
            <w:r w:rsidRPr="00326962">
              <w:rPr>
                <w:b/>
                <w:bCs/>
                <w:color w:val="000000" w:themeColor="text1"/>
                <w:sz w:val="22"/>
                <w:szCs w:val="22"/>
              </w:rPr>
              <w:t>Goals</w:t>
            </w:r>
          </w:p>
        </w:tc>
        <w:tc>
          <w:tcPr>
            <w:tcW w:w="1990" w:type="dxa"/>
          </w:tcPr>
          <w:p w14:paraId="53362A81" w14:textId="77777777" w:rsidR="009929C1" w:rsidRPr="00326962" w:rsidRDefault="009929C1" w:rsidP="005B10FD">
            <w:pPr>
              <w:spacing w:line="276" w:lineRule="auto"/>
              <w:jc w:val="center"/>
              <w:rPr>
                <w:b/>
                <w:bCs/>
                <w:color w:val="000000" w:themeColor="text1"/>
                <w:sz w:val="22"/>
                <w:szCs w:val="22"/>
              </w:rPr>
            </w:pPr>
            <w:r w:rsidRPr="00326962">
              <w:rPr>
                <w:b/>
                <w:bCs/>
                <w:color w:val="000000" w:themeColor="text1"/>
                <w:sz w:val="22"/>
                <w:szCs w:val="22"/>
              </w:rPr>
              <w:t>Accommodations</w:t>
            </w:r>
          </w:p>
        </w:tc>
      </w:tr>
      <w:tr w:rsidR="009929C1" w:rsidRPr="00326962" w14:paraId="2E6D1291" w14:textId="77777777" w:rsidTr="00F442F6">
        <w:tc>
          <w:tcPr>
            <w:tcW w:w="1255" w:type="dxa"/>
          </w:tcPr>
          <w:p w14:paraId="647D8356"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Martin</w:t>
            </w:r>
          </w:p>
        </w:tc>
        <w:tc>
          <w:tcPr>
            <w:tcW w:w="1861" w:type="dxa"/>
          </w:tcPr>
          <w:p w14:paraId="3E247533"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Specific Learning Disability (Reading), with secondary diagnosis of ADHD</w:t>
            </w:r>
          </w:p>
        </w:tc>
        <w:tc>
          <w:tcPr>
            <w:tcW w:w="2099" w:type="dxa"/>
          </w:tcPr>
          <w:p w14:paraId="17B10224"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Strong verbal skills; engages enthusiastically in discussion</w:t>
            </w:r>
          </w:p>
        </w:tc>
        <w:tc>
          <w:tcPr>
            <w:tcW w:w="1710" w:type="dxa"/>
          </w:tcPr>
          <w:p w14:paraId="7CABE608"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End of 1st grade</w:t>
            </w:r>
          </w:p>
        </w:tc>
        <w:tc>
          <w:tcPr>
            <w:tcW w:w="1776" w:type="dxa"/>
          </w:tcPr>
          <w:p w14:paraId="69A4C1A1"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Sustains attention for 5-7 minutes; difficulty with multisyllabic words</w:t>
            </w:r>
          </w:p>
        </w:tc>
        <w:tc>
          <w:tcPr>
            <w:tcW w:w="2250" w:type="dxa"/>
          </w:tcPr>
          <w:p w14:paraId="70A53FF0"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Increase reading fluency; comprehend grade-level text when read aloud</w:t>
            </w:r>
          </w:p>
        </w:tc>
        <w:tc>
          <w:tcPr>
            <w:tcW w:w="1990" w:type="dxa"/>
          </w:tcPr>
          <w:p w14:paraId="0E92BD19"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Extended time, frequent breaks, oral administration</w:t>
            </w:r>
          </w:p>
        </w:tc>
      </w:tr>
      <w:tr w:rsidR="009929C1" w:rsidRPr="00326962" w14:paraId="7D8BE01B" w14:textId="77777777" w:rsidTr="00F442F6">
        <w:tc>
          <w:tcPr>
            <w:tcW w:w="1255" w:type="dxa"/>
          </w:tcPr>
          <w:p w14:paraId="296E1E24"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Amara</w:t>
            </w:r>
          </w:p>
        </w:tc>
        <w:tc>
          <w:tcPr>
            <w:tcW w:w="1861" w:type="dxa"/>
          </w:tcPr>
          <w:p w14:paraId="00872047"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Autism Spectrum Disorder</w:t>
            </w:r>
          </w:p>
        </w:tc>
        <w:tc>
          <w:tcPr>
            <w:tcW w:w="2099" w:type="dxa"/>
          </w:tcPr>
          <w:p w14:paraId="5AEDE50F"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Responds well to visual supports; strong pattern memory</w:t>
            </w:r>
          </w:p>
        </w:tc>
        <w:tc>
          <w:tcPr>
            <w:tcW w:w="1710" w:type="dxa"/>
          </w:tcPr>
          <w:p w14:paraId="7379632A"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Pre-K</w:t>
            </w:r>
          </w:p>
        </w:tc>
        <w:tc>
          <w:tcPr>
            <w:tcW w:w="1776" w:type="dxa"/>
          </w:tcPr>
          <w:p w14:paraId="12DE2B16"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Minimal verbal communication; distressed by unexpected changes</w:t>
            </w:r>
          </w:p>
        </w:tc>
        <w:tc>
          <w:tcPr>
            <w:tcW w:w="2250" w:type="dxa"/>
          </w:tcPr>
          <w:p w14:paraId="7027A2F6"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Identify 20 sight words; answer simple questions</w:t>
            </w:r>
          </w:p>
        </w:tc>
        <w:tc>
          <w:tcPr>
            <w:tcW w:w="1990" w:type="dxa"/>
          </w:tcPr>
          <w:p w14:paraId="3BA3AB82"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Visual schedule, AAC device, sensory breaks.</w:t>
            </w:r>
          </w:p>
          <w:p w14:paraId="10F76289" w14:textId="77777777" w:rsidR="009929C1" w:rsidRPr="00326962" w:rsidRDefault="009929C1" w:rsidP="005B10FD">
            <w:pPr>
              <w:spacing w:line="276" w:lineRule="auto"/>
              <w:rPr>
                <w:color w:val="000000" w:themeColor="text1"/>
                <w:sz w:val="22"/>
                <w:szCs w:val="22"/>
              </w:rPr>
            </w:pPr>
          </w:p>
        </w:tc>
      </w:tr>
      <w:tr w:rsidR="009929C1" w:rsidRPr="00326962" w14:paraId="398A0C29" w14:textId="77777777" w:rsidTr="00F442F6">
        <w:tc>
          <w:tcPr>
            <w:tcW w:w="1255" w:type="dxa"/>
          </w:tcPr>
          <w:p w14:paraId="7A2170CE"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Jordan</w:t>
            </w:r>
          </w:p>
        </w:tc>
        <w:tc>
          <w:tcPr>
            <w:tcW w:w="1861" w:type="dxa"/>
          </w:tcPr>
          <w:p w14:paraId="6FF1788F"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Specific Learning Disability (Written Expression)</w:t>
            </w:r>
          </w:p>
        </w:tc>
        <w:tc>
          <w:tcPr>
            <w:tcW w:w="2099" w:type="dxa"/>
          </w:tcPr>
          <w:p w14:paraId="1DAAEB2E"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Strong visual-spatial reasoning; creative problem-solver</w:t>
            </w:r>
          </w:p>
        </w:tc>
        <w:tc>
          <w:tcPr>
            <w:tcW w:w="1710" w:type="dxa"/>
          </w:tcPr>
          <w:p w14:paraId="410D0679"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Mid-2nd grade</w:t>
            </w:r>
          </w:p>
        </w:tc>
        <w:tc>
          <w:tcPr>
            <w:tcW w:w="1776" w:type="dxa"/>
          </w:tcPr>
          <w:p w14:paraId="2BBE23BA"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Spelling difficulties; resists writing tasks</w:t>
            </w:r>
          </w:p>
        </w:tc>
        <w:tc>
          <w:tcPr>
            <w:tcW w:w="2250" w:type="dxa"/>
          </w:tcPr>
          <w:p w14:paraId="386D7342"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Use graphic organizers; write paragraphs</w:t>
            </w:r>
          </w:p>
        </w:tc>
        <w:tc>
          <w:tcPr>
            <w:tcW w:w="1990" w:type="dxa"/>
          </w:tcPr>
          <w:p w14:paraId="59EB78E7"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Graphic organizers, speech-to-text</w:t>
            </w:r>
          </w:p>
        </w:tc>
      </w:tr>
      <w:tr w:rsidR="009929C1" w:rsidRPr="00326962" w14:paraId="3AB6342A" w14:textId="77777777" w:rsidTr="00F442F6">
        <w:tc>
          <w:tcPr>
            <w:tcW w:w="1255" w:type="dxa"/>
          </w:tcPr>
          <w:p w14:paraId="00015D5C"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Elena</w:t>
            </w:r>
          </w:p>
        </w:tc>
        <w:tc>
          <w:tcPr>
            <w:tcW w:w="1861" w:type="dxa"/>
          </w:tcPr>
          <w:p w14:paraId="4F674B71"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Emotional Disturbance</w:t>
            </w:r>
          </w:p>
        </w:tc>
        <w:tc>
          <w:tcPr>
            <w:tcW w:w="2099" w:type="dxa"/>
          </w:tcPr>
          <w:p w14:paraId="48C610A8"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Reads at grade level when emotionally regulated; insightful during calm moments</w:t>
            </w:r>
          </w:p>
        </w:tc>
        <w:tc>
          <w:tcPr>
            <w:tcW w:w="1710" w:type="dxa"/>
          </w:tcPr>
          <w:p w14:paraId="7179E63A"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Beginning 3rd grade</w:t>
            </w:r>
          </w:p>
        </w:tc>
        <w:tc>
          <w:tcPr>
            <w:tcW w:w="1776" w:type="dxa"/>
          </w:tcPr>
          <w:p w14:paraId="6C82402B"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Task refusal when dysregulated; verbal outbursts</w:t>
            </w:r>
          </w:p>
        </w:tc>
        <w:tc>
          <w:tcPr>
            <w:tcW w:w="2250" w:type="dxa"/>
          </w:tcPr>
          <w:p w14:paraId="5BE4B0A0"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Use calming strategies; complete independent work for 10 minutes</w:t>
            </w:r>
          </w:p>
        </w:tc>
        <w:tc>
          <w:tcPr>
            <w:tcW w:w="1990" w:type="dxa"/>
          </w:tcPr>
          <w:p w14:paraId="6F58BF77"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Frequent check-ins, choice in task sequence, access to calm-down area</w:t>
            </w:r>
          </w:p>
        </w:tc>
      </w:tr>
      <w:tr w:rsidR="009929C1" w:rsidRPr="00326962" w14:paraId="3D29BFC2" w14:textId="77777777" w:rsidTr="00F442F6">
        <w:tc>
          <w:tcPr>
            <w:tcW w:w="1255" w:type="dxa"/>
          </w:tcPr>
          <w:p w14:paraId="7AFBF35D"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David</w:t>
            </w:r>
          </w:p>
        </w:tc>
        <w:tc>
          <w:tcPr>
            <w:tcW w:w="1861" w:type="dxa"/>
          </w:tcPr>
          <w:p w14:paraId="2EB43B42"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Intellectual Disability</w:t>
            </w:r>
          </w:p>
        </w:tc>
        <w:tc>
          <w:tcPr>
            <w:tcW w:w="2099" w:type="dxa"/>
          </w:tcPr>
          <w:p w14:paraId="53523236"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 xml:space="preserve">Follows established routines; socially </w:t>
            </w:r>
            <w:r w:rsidRPr="00326962">
              <w:rPr>
                <w:color w:val="000000" w:themeColor="text1"/>
                <w:sz w:val="22"/>
                <w:szCs w:val="22"/>
              </w:rPr>
              <w:lastRenderedPageBreak/>
              <w:t>motivated by peer interaction</w:t>
            </w:r>
          </w:p>
        </w:tc>
        <w:tc>
          <w:tcPr>
            <w:tcW w:w="1710" w:type="dxa"/>
          </w:tcPr>
          <w:p w14:paraId="135D164A"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lastRenderedPageBreak/>
              <w:t>Pre-K to early K</w:t>
            </w:r>
          </w:p>
        </w:tc>
        <w:tc>
          <w:tcPr>
            <w:tcW w:w="1776" w:type="dxa"/>
          </w:tcPr>
          <w:p w14:paraId="752CD219"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 xml:space="preserve">Significant cognitive delays </w:t>
            </w:r>
            <w:r w:rsidRPr="00326962">
              <w:rPr>
                <w:color w:val="000000" w:themeColor="text1"/>
                <w:sz w:val="22"/>
                <w:szCs w:val="22"/>
              </w:rPr>
              <w:lastRenderedPageBreak/>
              <w:t>affecting all academic areas</w:t>
            </w:r>
          </w:p>
        </w:tc>
        <w:tc>
          <w:tcPr>
            <w:tcW w:w="2250" w:type="dxa"/>
          </w:tcPr>
          <w:p w14:paraId="5384F248"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lastRenderedPageBreak/>
              <w:t>Recognize own name; identify 10 functional sight words</w:t>
            </w:r>
          </w:p>
        </w:tc>
        <w:tc>
          <w:tcPr>
            <w:tcW w:w="1990" w:type="dxa"/>
          </w:tcPr>
          <w:p w14:paraId="2E4F8EE5"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 xml:space="preserve">Modified assignments, peer </w:t>
            </w:r>
            <w:r w:rsidRPr="00326962">
              <w:rPr>
                <w:color w:val="000000" w:themeColor="text1"/>
                <w:sz w:val="22"/>
                <w:szCs w:val="22"/>
              </w:rPr>
              <w:lastRenderedPageBreak/>
              <w:t>support, visual task sequences.</w:t>
            </w:r>
          </w:p>
        </w:tc>
      </w:tr>
      <w:tr w:rsidR="009929C1" w:rsidRPr="00326962" w14:paraId="15C8A7E5" w14:textId="77777777" w:rsidTr="00F442F6">
        <w:tc>
          <w:tcPr>
            <w:tcW w:w="1255" w:type="dxa"/>
          </w:tcPr>
          <w:p w14:paraId="05AE43C8"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lastRenderedPageBreak/>
              <w:t>Sophia</w:t>
            </w:r>
          </w:p>
        </w:tc>
        <w:tc>
          <w:tcPr>
            <w:tcW w:w="1861" w:type="dxa"/>
          </w:tcPr>
          <w:p w14:paraId="096AFC04"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 xml:space="preserve">Speech-Language Impairment, with secondary diagnosis of </w:t>
            </w:r>
            <w:proofErr w:type="gramStart"/>
            <w:r w:rsidRPr="00326962">
              <w:rPr>
                <w:color w:val="000000" w:themeColor="text1"/>
                <w:sz w:val="22"/>
                <w:szCs w:val="22"/>
              </w:rPr>
              <w:t>Anxiety Disorder</w:t>
            </w:r>
            <w:proofErr w:type="gramEnd"/>
          </w:p>
        </w:tc>
        <w:tc>
          <w:tcPr>
            <w:tcW w:w="2099" w:type="dxa"/>
          </w:tcPr>
          <w:p w14:paraId="6852ED4F"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Advanced reading comprehension; thoughtful written responses</w:t>
            </w:r>
          </w:p>
        </w:tc>
        <w:tc>
          <w:tcPr>
            <w:tcW w:w="1710" w:type="dxa"/>
          </w:tcPr>
          <w:p w14:paraId="5066D0F5"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Early 4th grade</w:t>
            </w:r>
          </w:p>
        </w:tc>
        <w:tc>
          <w:tcPr>
            <w:tcW w:w="1776" w:type="dxa"/>
          </w:tcPr>
          <w:p w14:paraId="136B1801"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Rarely speaks in class; anxious about verbal participation</w:t>
            </w:r>
          </w:p>
        </w:tc>
        <w:tc>
          <w:tcPr>
            <w:tcW w:w="2250" w:type="dxa"/>
          </w:tcPr>
          <w:p w14:paraId="0E849F68"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Participate verbally in discussion; produce complete sentences in speech</w:t>
            </w:r>
          </w:p>
        </w:tc>
        <w:tc>
          <w:tcPr>
            <w:tcW w:w="1990" w:type="dxa"/>
          </w:tcPr>
          <w:p w14:paraId="10E3FF5F"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Written alternatives to verbal responses, private check-ins, advance notice of questions</w:t>
            </w:r>
          </w:p>
        </w:tc>
      </w:tr>
      <w:tr w:rsidR="009929C1" w:rsidRPr="00326962" w14:paraId="15AE8906" w14:textId="77777777" w:rsidTr="00F442F6">
        <w:tc>
          <w:tcPr>
            <w:tcW w:w="1255" w:type="dxa"/>
          </w:tcPr>
          <w:p w14:paraId="4DDDC180"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Cade</w:t>
            </w:r>
          </w:p>
        </w:tc>
        <w:tc>
          <w:tcPr>
            <w:tcW w:w="1861" w:type="dxa"/>
          </w:tcPr>
          <w:p w14:paraId="4F552603"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ADHD and Oppositional Defiant Disorder</w:t>
            </w:r>
          </w:p>
        </w:tc>
        <w:tc>
          <w:tcPr>
            <w:tcW w:w="2099" w:type="dxa"/>
          </w:tcPr>
          <w:p w14:paraId="10A02B1E"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Quick processing speed; natural leadership among peers</w:t>
            </w:r>
          </w:p>
        </w:tc>
        <w:tc>
          <w:tcPr>
            <w:tcW w:w="1710" w:type="dxa"/>
          </w:tcPr>
          <w:p w14:paraId="6BA2D232"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Late 2nd grade</w:t>
            </w:r>
          </w:p>
        </w:tc>
        <w:tc>
          <w:tcPr>
            <w:tcW w:w="1776" w:type="dxa"/>
          </w:tcPr>
          <w:p w14:paraId="6066C01F"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Argumentative and defiant toward adults during instruction; difficulty accepting correction</w:t>
            </w:r>
          </w:p>
        </w:tc>
        <w:tc>
          <w:tcPr>
            <w:tcW w:w="2250" w:type="dxa"/>
          </w:tcPr>
          <w:p w14:paraId="60E55E1F"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Respond to redirection without escalation; complete 80% of assigned work</w:t>
            </w:r>
          </w:p>
        </w:tc>
        <w:tc>
          <w:tcPr>
            <w:tcW w:w="1990" w:type="dxa"/>
          </w:tcPr>
          <w:p w14:paraId="5A58A493"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Embedded choices, leadership opportunities, behavior contract with preferred activities</w:t>
            </w:r>
          </w:p>
        </w:tc>
      </w:tr>
      <w:tr w:rsidR="009929C1" w:rsidRPr="00326962" w14:paraId="199C8524" w14:textId="77777777" w:rsidTr="00F442F6">
        <w:tc>
          <w:tcPr>
            <w:tcW w:w="1255" w:type="dxa"/>
          </w:tcPr>
          <w:p w14:paraId="63CB7B0D"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Lily</w:t>
            </w:r>
          </w:p>
        </w:tc>
        <w:tc>
          <w:tcPr>
            <w:tcW w:w="1861" w:type="dxa"/>
          </w:tcPr>
          <w:p w14:paraId="103C93B1"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Specific Learning Disability (Reading Comprehension)</w:t>
            </w:r>
          </w:p>
        </w:tc>
        <w:tc>
          <w:tcPr>
            <w:tcW w:w="2099" w:type="dxa"/>
          </w:tcPr>
          <w:p w14:paraId="7EFAAB57"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Excellent decoding skills; persistent with challenging tasks</w:t>
            </w:r>
          </w:p>
        </w:tc>
        <w:tc>
          <w:tcPr>
            <w:tcW w:w="1710" w:type="dxa"/>
          </w:tcPr>
          <w:p w14:paraId="718C11BA"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Mid-3rd grade decoding, early 2nd grade comprehension</w:t>
            </w:r>
          </w:p>
        </w:tc>
        <w:tc>
          <w:tcPr>
            <w:tcW w:w="1776" w:type="dxa"/>
          </w:tcPr>
          <w:p w14:paraId="259106C8"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Struggles to extract meaning from text despite strong decoding</w:t>
            </w:r>
          </w:p>
        </w:tc>
        <w:tc>
          <w:tcPr>
            <w:tcW w:w="2250" w:type="dxa"/>
          </w:tcPr>
          <w:p w14:paraId="47BDE406"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Answer inferential questions; summarize passages</w:t>
            </w:r>
          </w:p>
        </w:tc>
        <w:tc>
          <w:tcPr>
            <w:tcW w:w="1990" w:type="dxa"/>
          </w:tcPr>
          <w:p w14:paraId="5AE18AF3" w14:textId="77777777" w:rsidR="009929C1" w:rsidRPr="00326962" w:rsidRDefault="009929C1" w:rsidP="005B10FD">
            <w:pPr>
              <w:spacing w:line="276" w:lineRule="auto"/>
              <w:rPr>
                <w:color w:val="000000" w:themeColor="text1"/>
                <w:sz w:val="22"/>
                <w:szCs w:val="22"/>
              </w:rPr>
            </w:pPr>
            <w:r w:rsidRPr="00326962">
              <w:rPr>
                <w:color w:val="000000" w:themeColor="text1"/>
                <w:sz w:val="22"/>
                <w:szCs w:val="22"/>
              </w:rPr>
              <w:t>Pre-teaching vocabulary, graphic organizers for comprehension, think-aloud modeling</w:t>
            </w:r>
          </w:p>
        </w:tc>
      </w:tr>
    </w:tbl>
    <w:p w14:paraId="24AC6908" w14:textId="77777777" w:rsidR="009929C1" w:rsidRDefault="009929C1" w:rsidP="00326962">
      <w:pPr>
        <w:spacing w:line="276" w:lineRule="auto"/>
      </w:pPr>
      <w:r>
        <w:rPr>
          <w:b/>
          <w:bCs/>
        </w:rPr>
        <w:t xml:space="preserve">Assignment: </w:t>
      </w:r>
      <w:r>
        <w:t>Design ONE 30-minute lesson that meaningfully addresses ALL eight learners. Include objectives, activities, grouping rationale, accommodations, assessment, and written rationale addressing priorities and trade-offs.</w:t>
      </w:r>
    </w:p>
    <w:p w14:paraId="05461F2B" w14:textId="77777777" w:rsidR="009929C1" w:rsidRDefault="009929C1" w:rsidP="009929C1">
      <w:pPr>
        <w:sectPr w:rsidR="009929C1" w:rsidSect="009929C1">
          <w:pgSz w:w="15840" w:h="12226" w:orient="landscape"/>
          <w:pgMar w:top="1440" w:right="1440" w:bottom="1440" w:left="1440" w:header="706" w:footer="706" w:gutter="0"/>
          <w:cols w:space="720"/>
          <w:docGrid w:linePitch="360"/>
        </w:sectPr>
      </w:pPr>
    </w:p>
    <w:p w14:paraId="6E265E21" w14:textId="77777777" w:rsidR="009929C1" w:rsidRDefault="009929C1" w:rsidP="009929C1">
      <w:pPr>
        <w:jc w:val="center"/>
      </w:pPr>
      <w:r>
        <w:rPr>
          <w:b/>
          <w:bCs/>
        </w:rPr>
        <w:lastRenderedPageBreak/>
        <w:t>Appendix C: Interview Protocol</w:t>
      </w:r>
    </w:p>
    <w:p w14:paraId="50F609F4" w14:textId="77777777" w:rsidR="009929C1" w:rsidRDefault="009929C1" w:rsidP="009929C1">
      <w:r>
        <w:rPr>
          <w:b/>
          <w:bCs/>
        </w:rPr>
        <w:t xml:space="preserve">Purpose: </w:t>
      </w:r>
      <w:r>
        <w:t>Learn how experienced special educators build trust with students who have been failed by schools.</w:t>
      </w:r>
    </w:p>
    <w:p w14:paraId="09E8BA20" w14:textId="77777777" w:rsidR="009929C1" w:rsidRDefault="009929C1" w:rsidP="009929C1">
      <w:r>
        <w:rPr>
          <w:b/>
          <w:bCs/>
        </w:rPr>
        <w:t xml:space="preserve">Instructions: </w:t>
      </w:r>
      <w:r>
        <w:t>Identify a practicing special educator. Schedule 30–45-minute interview. Use questions below; add 2-3 context-specific questions. Submit written synthesis.</w:t>
      </w:r>
    </w:p>
    <w:p w14:paraId="403900FE" w14:textId="77777777" w:rsidR="009929C1" w:rsidRDefault="009929C1" w:rsidP="009929C1">
      <w:r>
        <w:rPr>
          <w:b/>
          <w:bCs/>
        </w:rPr>
        <w:t>Core Questions</w:t>
      </w:r>
    </w:p>
    <w:p w14:paraId="65E7DFEC" w14:textId="77777777" w:rsidR="009929C1" w:rsidRDefault="009929C1" w:rsidP="009929C1">
      <w:pPr>
        <w:ind w:left="360"/>
      </w:pPr>
      <w:r>
        <w:t>1. Tell me about a student who initially distrusted school. How did you begin building a relationship?</w:t>
      </w:r>
    </w:p>
    <w:p w14:paraId="0B863DCD" w14:textId="77777777" w:rsidR="009929C1" w:rsidRDefault="009929C1" w:rsidP="009929C1">
      <w:pPr>
        <w:ind w:left="360"/>
      </w:pPr>
      <w:r>
        <w:t>2. How do you build trust with nonverbal students? How do you know when trust is developing?</w:t>
      </w:r>
    </w:p>
    <w:p w14:paraId="37FD8584" w14:textId="77777777" w:rsidR="009929C1" w:rsidRDefault="009929C1" w:rsidP="009929C1">
      <w:pPr>
        <w:ind w:left="360"/>
      </w:pPr>
      <w:r>
        <w:t>3. What do you do when behavior communicates avoidance or fear? Walk me through an example.</w:t>
      </w:r>
    </w:p>
    <w:p w14:paraId="13F7DA98" w14:textId="77777777" w:rsidR="009929C1" w:rsidRDefault="009929C1" w:rsidP="009929C1">
      <w:pPr>
        <w:ind w:left="360"/>
      </w:pPr>
      <w:r>
        <w:t>4. How do you balance relationship-building with instructional demands?</w:t>
      </w:r>
    </w:p>
    <w:p w14:paraId="2689B131" w14:textId="77777777" w:rsidR="009929C1" w:rsidRDefault="009929C1" w:rsidP="009929C1">
      <w:pPr>
        <w:ind w:left="360"/>
      </w:pPr>
      <w:r>
        <w:t>5. What practices might not be visible to an observer?</w:t>
      </w:r>
    </w:p>
    <w:p w14:paraId="0B5F7294" w14:textId="77777777" w:rsidR="009929C1" w:rsidRDefault="009929C1" w:rsidP="009929C1">
      <w:pPr>
        <w:ind w:left="360"/>
      </w:pPr>
      <w:r>
        <w:t>6. How do you maintain relationships when progress is slow?</w:t>
      </w:r>
    </w:p>
    <w:p w14:paraId="67BB6012" w14:textId="77777777" w:rsidR="009929C1" w:rsidRDefault="009929C1" w:rsidP="009929C1">
      <w:pPr>
        <w:ind w:left="360"/>
      </w:pPr>
      <w:r>
        <w:t>7. What mistakes have you made? What did you learn?</w:t>
      </w:r>
    </w:p>
    <w:p w14:paraId="1A61773F" w14:textId="77777777" w:rsidR="009929C1" w:rsidRDefault="009929C1" w:rsidP="009929C1">
      <w:r>
        <w:rPr>
          <w:b/>
          <w:bCs/>
        </w:rPr>
        <w:t>Written Synthesis (3-4 pages)</w:t>
      </w:r>
    </w:p>
    <w:p w14:paraId="28286429" w14:textId="77777777" w:rsidR="009929C1" w:rsidRDefault="009929C1" w:rsidP="009929C1">
      <w:pPr>
        <w:ind w:firstLine="720"/>
      </w:pPr>
      <w:r>
        <w:rPr>
          <w:b/>
          <w:bCs/>
        </w:rPr>
        <w:t xml:space="preserve">Strategies (1.5-2 pages): </w:t>
      </w:r>
      <w:r>
        <w:t>Specific strategies with examples.</w:t>
      </w:r>
    </w:p>
    <w:p w14:paraId="30973C2E" w14:textId="77777777" w:rsidR="009929C1" w:rsidRDefault="009929C1" w:rsidP="009929C1">
      <w:pPr>
        <w:ind w:firstLine="720"/>
      </w:pPr>
      <w:r>
        <w:rPr>
          <w:b/>
          <w:bCs/>
        </w:rPr>
        <w:t xml:space="preserve">Patterns (1 page): </w:t>
      </w:r>
      <w:r>
        <w:t>Themes; relationship between trust and instruction.</w:t>
      </w:r>
    </w:p>
    <w:p w14:paraId="34EC8EE6" w14:textId="77777777" w:rsidR="009929C1" w:rsidRDefault="009929C1" w:rsidP="009929C1">
      <w:pPr>
        <w:ind w:firstLine="720"/>
      </w:pPr>
      <w:r>
        <w:rPr>
          <w:b/>
          <w:bCs/>
        </w:rPr>
        <w:t xml:space="preserve">Application (0.5-1 page): </w:t>
      </w:r>
      <w:r>
        <w:t>Implementable strategies; 3-5 commitments.</w:t>
      </w:r>
    </w:p>
    <w:p w14:paraId="36A01676" w14:textId="77777777" w:rsidR="007B0F89" w:rsidRDefault="007B0F89"/>
    <w:sectPr w:rsidR="007B0F89" w:rsidSect="009929C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C1"/>
    <w:rsid w:val="0009408A"/>
    <w:rsid w:val="00096A10"/>
    <w:rsid w:val="00326962"/>
    <w:rsid w:val="005B10FD"/>
    <w:rsid w:val="007B0F89"/>
    <w:rsid w:val="008B387B"/>
    <w:rsid w:val="009929C1"/>
    <w:rsid w:val="00AB1B6A"/>
    <w:rsid w:val="00C1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5BB4F4"/>
  <w15:chartTrackingRefBased/>
  <w15:docId w15:val="{C3EE50BD-56C0-9A41-B81C-F39D0B0D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C1"/>
    <w:pPr>
      <w:spacing w:after="0" w:line="48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autoRedefine/>
    <w:uiPriority w:val="9"/>
    <w:qFormat/>
    <w:rsid w:val="008B387B"/>
    <w:pPr>
      <w:keepNext/>
      <w:keepLines/>
      <w:jc w:val="center"/>
      <w:outlineLvl w:val="0"/>
    </w:pPr>
    <w:rPr>
      <w:rFonts w:cstheme="majorBidi"/>
      <w:b/>
      <w:color w:val="000000" w:themeColor="text1"/>
      <w:kern w:val="2"/>
      <w:szCs w:val="40"/>
      <w14:ligatures w14:val="standardContextual"/>
    </w:rPr>
  </w:style>
  <w:style w:type="paragraph" w:styleId="Heading2">
    <w:name w:val="heading 2"/>
    <w:basedOn w:val="Normal"/>
    <w:next w:val="Normal"/>
    <w:link w:val="Heading2Char"/>
    <w:uiPriority w:val="9"/>
    <w:semiHidden/>
    <w:unhideWhenUsed/>
    <w:qFormat/>
    <w:rsid w:val="009929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29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29C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29C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29C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29C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29C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29C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87B"/>
    <w:rPr>
      <w:rFonts w:ascii="Times New Roman" w:eastAsia="Times New Roman"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992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9C1"/>
    <w:rPr>
      <w:rFonts w:eastAsiaTheme="majorEastAsia" w:cstheme="majorBidi"/>
      <w:color w:val="272727" w:themeColor="text1" w:themeTint="D8"/>
    </w:rPr>
  </w:style>
  <w:style w:type="paragraph" w:styleId="Title">
    <w:name w:val="Title"/>
    <w:basedOn w:val="Normal"/>
    <w:next w:val="Normal"/>
    <w:link w:val="TitleChar"/>
    <w:uiPriority w:val="10"/>
    <w:qFormat/>
    <w:rsid w:val="009929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2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9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2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9C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29C1"/>
    <w:rPr>
      <w:i/>
      <w:iCs/>
      <w:color w:val="404040" w:themeColor="text1" w:themeTint="BF"/>
    </w:rPr>
  </w:style>
  <w:style w:type="paragraph" w:styleId="ListParagraph">
    <w:name w:val="List Paragraph"/>
    <w:basedOn w:val="Normal"/>
    <w:uiPriority w:val="34"/>
    <w:qFormat/>
    <w:rsid w:val="009929C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29C1"/>
    <w:rPr>
      <w:i/>
      <w:iCs/>
      <w:color w:val="0F4761" w:themeColor="accent1" w:themeShade="BF"/>
    </w:rPr>
  </w:style>
  <w:style w:type="paragraph" w:styleId="IntenseQuote">
    <w:name w:val="Intense Quote"/>
    <w:basedOn w:val="Normal"/>
    <w:next w:val="Normal"/>
    <w:link w:val="IntenseQuoteChar"/>
    <w:uiPriority w:val="30"/>
    <w:qFormat/>
    <w:rsid w:val="009929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29C1"/>
    <w:rPr>
      <w:i/>
      <w:iCs/>
      <w:color w:val="0F4761" w:themeColor="accent1" w:themeShade="BF"/>
    </w:rPr>
  </w:style>
  <w:style w:type="character" w:styleId="IntenseReference">
    <w:name w:val="Intense Reference"/>
    <w:basedOn w:val="DefaultParagraphFont"/>
    <w:uiPriority w:val="32"/>
    <w:qFormat/>
    <w:rsid w:val="009929C1"/>
    <w:rPr>
      <w:b/>
      <w:bCs/>
      <w:smallCaps/>
      <w:color w:val="0F4761" w:themeColor="accent1" w:themeShade="BF"/>
      <w:spacing w:val="5"/>
    </w:rPr>
  </w:style>
  <w:style w:type="table" w:styleId="TableGrid">
    <w:name w:val="Table Grid"/>
    <w:basedOn w:val="TableNormal"/>
    <w:uiPriority w:val="39"/>
    <w:rsid w:val="009929C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Markelz, Andrew Michael - ksrr9g</dc:creator>
  <cp:keywords/>
  <dc:description/>
  <cp:lastModifiedBy>Markelz, Andrew Michael - ksrr9g</cp:lastModifiedBy>
  <cp:revision>3</cp:revision>
  <dcterms:created xsi:type="dcterms:W3CDTF">2026-06-08T20:46:00Z</dcterms:created>
  <dcterms:modified xsi:type="dcterms:W3CDTF">2026-06-15T14:02:00Z</dcterms:modified>
</cp:coreProperties>
</file>